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4908" w14:textId="208ED8EE" w:rsidR="005B461B" w:rsidRPr="00F2310A" w:rsidRDefault="000A16A1" w:rsidP="00992783">
      <w:pPr>
        <w:pStyle w:val="Heading1"/>
        <w:rPr>
          <w:rFonts w:ascii="Arial" w:hAnsi="Arial" w:cs="Arial"/>
          <w:b/>
          <w:sz w:val="22"/>
          <w:szCs w:val="22"/>
        </w:rPr>
      </w:pPr>
      <w:r w:rsidRPr="00F2310A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216" behindDoc="1" locked="0" layoutInCell="1" allowOverlap="1" wp14:anchorId="10E3016E" wp14:editId="56839260">
            <wp:simplePos x="0" y="0"/>
            <wp:positionH relativeFrom="page">
              <wp:posOffset>-25400</wp:posOffset>
            </wp:positionH>
            <wp:positionV relativeFrom="paragraph">
              <wp:posOffset>-628650</wp:posOffset>
            </wp:positionV>
            <wp:extent cx="3619500" cy="781050"/>
            <wp:effectExtent l="0" t="0" r="0" b="0"/>
            <wp:wrapNone/>
            <wp:docPr id="1" name="Picture 1" descr="C:\Users\RuthCl\Desktop\Register letterhe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Cl\Desktop\Register letterhead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66" r="52047" b="91016"/>
                    <a:stretch/>
                  </pic:blipFill>
                  <pic:spPr bwMode="auto">
                    <a:xfrm>
                      <a:off x="0" y="0"/>
                      <a:ext cx="3619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8D0C3" w14:textId="028913F4" w:rsidR="000A16A1" w:rsidRPr="00F2310A" w:rsidRDefault="000A16A1" w:rsidP="000A16A1">
      <w:pPr>
        <w:jc w:val="center"/>
        <w:rPr>
          <w:rFonts w:ascii="Arial" w:hAnsi="Arial" w:cs="Arial"/>
          <w:b/>
          <w:color w:val="E20E5A"/>
        </w:rPr>
      </w:pPr>
      <w:r w:rsidRPr="00F2310A">
        <w:rPr>
          <w:rFonts w:ascii="Arial" w:hAnsi="Arial" w:cs="Arial"/>
          <w:b/>
          <w:color w:val="E20E5A"/>
        </w:rPr>
        <w:t>Article 12.3 Disclos</w:t>
      </w:r>
      <w:r w:rsidR="002904DD">
        <w:rPr>
          <w:rFonts w:ascii="Arial" w:hAnsi="Arial" w:cs="Arial"/>
          <w:b/>
          <w:color w:val="E20E5A"/>
        </w:rPr>
        <w:t>ing a</w:t>
      </w:r>
      <w:r w:rsidRPr="00F2310A">
        <w:rPr>
          <w:rFonts w:ascii="Arial" w:hAnsi="Arial" w:cs="Arial"/>
          <w:b/>
          <w:color w:val="E20E5A"/>
        </w:rPr>
        <w:t xml:space="preserve"> </w:t>
      </w:r>
      <w:r w:rsidR="002904DD">
        <w:rPr>
          <w:rFonts w:ascii="Arial" w:hAnsi="Arial" w:cs="Arial"/>
          <w:b/>
          <w:color w:val="E20E5A"/>
        </w:rPr>
        <w:t xml:space="preserve">Criminal </w:t>
      </w:r>
      <w:r w:rsidRPr="00F2310A">
        <w:rPr>
          <w:rFonts w:ascii="Arial" w:hAnsi="Arial" w:cs="Arial"/>
          <w:b/>
          <w:color w:val="E20E5A"/>
        </w:rPr>
        <w:t xml:space="preserve">Conviction </w:t>
      </w:r>
    </w:p>
    <w:p w14:paraId="7CE60D08" w14:textId="3BFB1583" w:rsidR="000A16A1" w:rsidRPr="00F2310A" w:rsidRDefault="00EE3123" w:rsidP="000A16A1">
      <w:pPr>
        <w:jc w:val="center"/>
        <w:rPr>
          <w:rFonts w:ascii="Arial" w:hAnsi="Arial" w:cs="Arial"/>
          <w:b/>
          <w:color w:val="E20E5A"/>
        </w:rPr>
      </w:pPr>
      <w:r>
        <w:rPr>
          <w:rFonts w:ascii="Arial" w:hAnsi="Arial" w:cs="Arial"/>
          <w:b/>
          <w:color w:val="E20E5A"/>
        </w:rPr>
        <w:t>Guidance for Applicants</w:t>
      </w:r>
    </w:p>
    <w:p w14:paraId="5D4E8FBB" w14:textId="77777777" w:rsidR="000A16A1" w:rsidRPr="00F2310A" w:rsidRDefault="000A16A1" w:rsidP="00371C2F">
      <w:pPr>
        <w:pStyle w:val="Heading1"/>
        <w:rPr>
          <w:rFonts w:ascii="Arial" w:hAnsi="Arial" w:cs="Arial"/>
          <w:b/>
          <w:sz w:val="22"/>
          <w:szCs w:val="22"/>
        </w:rPr>
      </w:pPr>
    </w:p>
    <w:p w14:paraId="47A6AFB5" w14:textId="2046F5C0" w:rsidR="00371C2F" w:rsidRPr="00F2310A" w:rsidRDefault="00371C2F" w:rsidP="00371C2F">
      <w:pPr>
        <w:pStyle w:val="Heading1"/>
        <w:rPr>
          <w:rFonts w:ascii="Arial" w:hAnsi="Arial" w:cs="Arial"/>
          <w:b/>
          <w:color w:val="31006F"/>
          <w:sz w:val="22"/>
          <w:szCs w:val="22"/>
        </w:rPr>
      </w:pPr>
      <w:r w:rsidRPr="00F2310A">
        <w:rPr>
          <w:rFonts w:ascii="Arial" w:hAnsi="Arial" w:cs="Arial"/>
          <w:b/>
          <w:color w:val="31006F"/>
          <w:sz w:val="22"/>
          <w:szCs w:val="22"/>
        </w:rPr>
        <w:t>Statement of Purpose</w:t>
      </w:r>
    </w:p>
    <w:p w14:paraId="54F0A2F8" w14:textId="77777777" w:rsidR="00B765E1" w:rsidRPr="00F2310A" w:rsidRDefault="00B765E1" w:rsidP="00B765E1">
      <w:pPr>
        <w:spacing w:after="0"/>
        <w:rPr>
          <w:rFonts w:ascii="Arial" w:hAnsi="Arial" w:cs="Arial"/>
        </w:rPr>
      </w:pPr>
    </w:p>
    <w:p w14:paraId="7A5AD8F9" w14:textId="1EE9B82F" w:rsidR="00B765E1" w:rsidRDefault="003A78A8" w:rsidP="00B765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objective of p</w:t>
      </w:r>
      <w:r w:rsidR="00381DB3">
        <w:rPr>
          <w:rFonts w:ascii="Arial" w:hAnsi="Arial" w:cs="Arial"/>
        </w:rPr>
        <w:t xml:space="preserve">rotecting the </w:t>
      </w:r>
      <w:r w:rsidR="005B461B" w:rsidRPr="00F2310A">
        <w:rPr>
          <w:rFonts w:ascii="Arial" w:hAnsi="Arial" w:cs="Arial"/>
        </w:rPr>
        <w:t>public is paramount</w:t>
      </w:r>
      <w:r>
        <w:rPr>
          <w:rFonts w:ascii="Arial" w:hAnsi="Arial" w:cs="Arial"/>
        </w:rPr>
        <w:t xml:space="preserve"> for BACP</w:t>
      </w:r>
      <w:r w:rsidR="00381DB3">
        <w:rPr>
          <w:rFonts w:ascii="Arial" w:hAnsi="Arial" w:cs="Arial"/>
        </w:rPr>
        <w:t xml:space="preserve"> as is retaining the confidence of the public in the Association and the counselling professions. </w:t>
      </w:r>
      <w:r w:rsidR="005B461B" w:rsidRPr="00F2310A">
        <w:rPr>
          <w:rFonts w:ascii="Arial" w:hAnsi="Arial" w:cs="Arial"/>
        </w:rPr>
        <w:t>Ac</w:t>
      </w:r>
      <w:r w:rsidR="00B765E1" w:rsidRPr="00F2310A">
        <w:rPr>
          <w:rFonts w:ascii="Arial" w:hAnsi="Arial" w:cs="Arial"/>
        </w:rPr>
        <w:t>cordingly, BACP seeks to ensure,</w:t>
      </w:r>
      <w:r w:rsidR="005B461B" w:rsidRPr="00F2310A">
        <w:rPr>
          <w:rFonts w:ascii="Arial" w:hAnsi="Arial" w:cs="Arial"/>
        </w:rPr>
        <w:t xml:space="preserve"> as far as it is reasonably possible, that potential members will be safe to work with</w:t>
      </w:r>
      <w:r w:rsidR="7ED29098" w:rsidRPr="00F2310A">
        <w:rPr>
          <w:rFonts w:ascii="Arial" w:hAnsi="Arial" w:cs="Arial"/>
        </w:rPr>
        <w:t xml:space="preserve"> clients</w:t>
      </w:r>
      <w:r w:rsidR="005B461B" w:rsidRPr="00F2310A">
        <w:rPr>
          <w:rFonts w:ascii="Arial" w:hAnsi="Arial" w:cs="Arial"/>
        </w:rPr>
        <w:t xml:space="preserve"> </w:t>
      </w:r>
      <w:r w:rsidR="794F2481" w:rsidRPr="00F2310A">
        <w:rPr>
          <w:rFonts w:ascii="Arial" w:hAnsi="Arial" w:cs="Arial"/>
        </w:rPr>
        <w:t xml:space="preserve">and will be </w:t>
      </w:r>
      <w:r w:rsidR="005B461B" w:rsidRPr="00F2310A">
        <w:rPr>
          <w:rFonts w:ascii="Arial" w:hAnsi="Arial" w:cs="Arial"/>
        </w:rPr>
        <w:t>accountable to</w:t>
      </w:r>
      <w:r w:rsidR="5C82D9F9" w:rsidRPr="00F2310A">
        <w:rPr>
          <w:rFonts w:ascii="Arial" w:hAnsi="Arial" w:cs="Arial"/>
        </w:rPr>
        <w:t xml:space="preserve"> BACP for their actions and </w:t>
      </w:r>
      <w:r w:rsidR="399C18B9" w:rsidRPr="00F2310A">
        <w:rPr>
          <w:rFonts w:ascii="Arial" w:hAnsi="Arial" w:cs="Arial"/>
        </w:rPr>
        <w:t>conduct</w:t>
      </w:r>
      <w:r w:rsidR="48F35458" w:rsidRPr="00F2310A">
        <w:rPr>
          <w:rFonts w:ascii="Arial" w:hAnsi="Arial" w:cs="Arial"/>
        </w:rPr>
        <w:t xml:space="preserve"> therefore ensuring </w:t>
      </w:r>
      <w:r w:rsidR="00381DB3">
        <w:rPr>
          <w:rFonts w:ascii="Arial" w:hAnsi="Arial" w:cs="Arial"/>
        </w:rPr>
        <w:t xml:space="preserve">these objectives can be met. </w:t>
      </w:r>
      <w:r w:rsidR="1E3DA262" w:rsidRPr="00F2310A">
        <w:rPr>
          <w:rFonts w:ascii="Arial" w:hAnsi="Arial" w:cs="Arial"/>
        </w:rPr>
        <w:t xml:space="preserve"> </w:t>
      </w:r>
    </w:p>
    <w:p w14:paraId="5B86663E" w14:textId="77777777" w:rsidR="00F2310A" w:rsidRPr="00F2310A" w:rsidRDefault="00F2310A" w:rsidP="00B765E1">
      <w:pPr>
        <w:spacing w:after="0"/>
        <w:rPr>
          <w:rFonts w:ascii="Arial" w:hAnsi="Arial" w:cs="Arial"/>
        </w:rPr>
      </w:pPr>
    </w:p>
    <w:p w14:paraId="3FCB0520" w14:textId="1ED5C37F" w:rsidR="00B765E1" w:rsidRDefault="00381DB3" w:rsidP="00B765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By virtue of Article 12.3 of the Articles of Association, where an applicant makes a relevant disclosure, BACP may </w:t>
      </w:r>
      <w:r w:rsidR="005B461B" w:rsidRPr="00F2310A">
        <w:rPr>
          <w:rFonts w:ascii="Arial" w:hAnsi="Arial" w:cs="Arial"/>
        </w:rPr>
        <w:t>assess</w:t>
      </w:r>
      <w:r>
        <w:rPr>
          <w:rFonts w:ascii="Arial" w:hAnsi="Arial" w:cs="Arial"/>
        </w:rPr>
        <w:t xml:space="preserve"> the disclosure to ensure that </w:t>
      </w:r>
      <w:r w:rsidR="005B461B" w:rsidRPr="00F2310A">
        <w:rPr>
          <w:rFonts w:ascii="Arial" w:hAnsi="Arial" w:cs="Arial"/>
        </w:rPr>
        <w:t>an applicant</w:t>
      </w:r>
      <w:r w:rsidR="00B41302" w:rsidRPr="00F23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suitable for membership and </w:t>
      </w:r>
      <w:r w:rsidR="00B765E1" w:rsidRPr="00F2310A">
        <w:rPr>
          <w:rFonts w:ascii="Arial" w:hAnsi="Arial" w:cs="Arial"/>
        </w:rPr>
        <w:t>can work</w:t>
      </w:r>
      <w:r w:rsidR="005B461B" w:rsidRPr="00F2310A">
        <w:rPr>
          <w:rFonts w:ascii="Arial" w:hAnsi="Arial" w:cs="Arial"/>
        </w:rPr>
        <w:t xml:space="preserve"> in accordance with the Ethical Framework for </w:t>
      </w:r>
      <w:r w:rsidR="00B765E1" w:rsidRPr="00F2310A">
        <w:rPr>
          <w:rFonts w:ascii="Arial" w:hAnsi="Arial" w:cs="Arial"/>
        </w:rPr>
        <w:t>the Counselling Professions</w:t>
      </w:r>
      <w:r>
        <w:rPr>
          <w:rFonts w:ascii="Arial" w:hAnsi="Arial" w:cs="Arial"/>
        </w:rPr>
        <w:t xml:space="preserve">. </w:t>
      </w:r>
    </w:p>
    <w:p w14:paraId="27357203" w14:textId="77777777" w:rsidR="0069397B" w:rsidRDefault="0069397B" w:rsidP="00B765E1">
      <w:pPr>
        <w:spacing w:after="0"/>
        <w:rPr>
          <w:rFonts w:ascii="Arial" w:hAnsi="Arial" w:cs="Arial"/>
        </w:rPr>
      </w:pPr>
    </w:p>
    <w:p w14:paraId="3DC7556B" w14:textId="7F95C2E6" w:rsidR="0069397B" w:rsidRPr="0069397B" w:rsidRDefault="5CF8D301" w:rsidP="0069397B">
      <w:pPr>
        <w:spacing w:after="0"/>
        <w:rPr>
          <w:rFonts w:ascii="Arial" w:hAnsi="Arial" w:cs="Arial"/>
          <w:lang w:eastAsia="en-GB"/>
        </w:rPr>
      </w:pPr>
      <w:r w:rsidRPr="00F2310A">
        <w:rPr>
          <w:rFonts w:ascii="Arial" w:hAnsi="Arial" w:cs="Arial"/>
        </w:rPr>
        <w:t xml:space="preserve">An </w:t>
      </w:r>
      <w:proofErr w:type="gramStart"/>
      <w:r w:rsidRPr="00F2310A">
        <w:rPr>
          <w:rFonts w:ascii="Arial" w:hAnsi="Arial" w:cs="Arial"/>
        </w:rPr>
        <w:t>Article</w:t>
      </w:r>
      <w:proofErr w:type="gramEnd"/>
      <w:r w:rsidRPr="00F2310A">
        <w:rPr>
          <w:rFonts w:ascii="Arial" w:hAnsi="Arial" w:cs="Arial"/>
        </w:rPr>
        <w:t xml:space="preserve"> 12.3 </w:t>
      </w:r>
      <w:r w:rsidR="009105BA" w:rsidRPr="00F2310A">
        <w:rPr>
          <w:rFonts w:ascii="Arial" w:hAnsi="Arial" w:cs="Arial"/>
        </w:rPr>
        <w:t>Panel may</w:t>
      </w:r>
      <w:r w:rsidR="005B461B" w:rsidRPr="00F2310A">
        <w:rPr>
          <w:rFonts w:ascii="Arial" w:hAnsi="Arial" w:cs="Arial"/>
        </w:rPr>
        <w:t xml:space="preserve"> decline an application for </w:t>
      </w:r>
      <w:r w:rsidR="00B765E1" w:rsidRPr="00F2310A">
        <w:rPr>
          <w:rFonts w:ascii="Arial" w:hAnsi="Arial" w:cs="Arial"/>
        </w:rPr>
        <w:t>m</w:t>
      </w:r>
      <w:r w:rsidR="005B461B" w:rsidRPr="00F2310A">
        <w:rPr>
          <w:rFonts w:ascii="Arial" w:hAnsi="Arial" w:cs="Arial"/>
        </w:rPr>
        <w:t xml:space="preserve">embership, where the information disclosed raises questions about an applicant’s suitability for membership. </w:t>
      </w:r>
      <w:r w:rsidR="0069397B" w:rsidRPr="0069397B">
        <w:rPr>
          <w:rFonts w:ascii="Arial" w:hAnsi="Arial" w:cs="Arial"/>
          <w:lang w:eastAsia="en-GB"/>
        </w:rPr>
        <w:t>An application for membership may be refused</w:t>
      </w:r>
      <w:r w:rsidR="00381DB3">
        <w:rPr>
          <w:rFonts w:ascii="Arial" w:hAnsi="Arial" w:cs="Arial"/>
          <w:lang w:eastAsia="en-GB"/>
        </w:rPr>
        <w:t xml:space="preserve"> </w:t>
      </w:r>
      <w:r w:rsidR="0069397B" w:rsidRPr="0069397B">
        <w:rPr>
          <w:rFonts w:ascii="Arial" w:hAnsi="Arial" w:cs="Arial"/>
          <w:lang w:eastAsia="en-GB"/>
        </w:rPr>
        <w:t xml:space="preserve">where the information provided is such </w:t>
      </w:r>
      <w:r w:rsidR="009105BA" w:rsidRPr="0069397B">
        <w:rPr>
          <w:rFonts w:ascii="Arial" w:hAnsi="Arial" w:cs="Arial"/>
          <w:lang w:eastAsia="en-GB"/>
        </w:rPr>
        <w:t>that:</w:t>
      </w:r>
      <w:r w:rsidR="0069397B" w:rsidRPr="0069397B">
        <w:rPr>
          <w:rFonts w:ascii="Arial" w:hAnsi="Arial" w:cs="Arial"/>
          <w:lang w:eastAsia="en-GB"/>
        </w:rPr>
        <w:t xml:space="preserve"> </w:t>
      </w:r>
    </w:p>
    <w:p w14:paraId="2324B9E6" w14:textId="77777777" w:rsidR="0069397B" w:rsidRPr="0069397B" w:rsidRDefault="0069397B" w:rsidP="0069397B">
      <w:pPr>
        <w:spacing w:after="0" w:line="240" w:lineRule="auto"/>
        <w:ind w:right="284"/>
        <w:mirrorIndents/>
        <w:rPr>
          <w:rFonts w:ascii="Arial" w:hAnsi="Arial" w:cs="Arial"/>
          <w:lang w:eastAsia="en-GB"/>
        </w:rPr>
      </w:pPr>
    </w:p>
    <w:p w14:paraId="52FC5FBB" w14:textId="77777777" w:rsidR="0069397B" w:rsidRDefault="0069397B" w:rsidP="0069397B">
      <w:pPr>
        <w:numPr>
          <w:ilvl w:val="1"/>
          <w:numId w:val="4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69397B">
        <w:rPr>
          <w:rFonts w:ascii="Arial" w:eastAsiaTheme="minorHAnsi" w:hAnsi="Arial" w:cs="Arial"/>
        </w:rPr>
        <w:t>If a member of the public was accurately informed of the disclosure and the applicant was admitted to membership it is likely to:</w:t>
      </w:r>
    </w:p>
    <w:p w14:paraId="39C7A015" w14:textId="77777777" w:rsidR="0069397B" w:rsidRPr="0069397B" w:rsidRDefault="0069397B" w:rsidP="0069397B">
      <w:pPr>
        <w:spacing w:after="160" w:line="259" w:lineRule="auto"/>
        <w:ind w:left="1080"/>
        <w:contextualSpacing/>
        <w:rPr>
          <w:rFonts w:ascii="Arial" w:eastAsiaTheme="minorHAnsi" w:hAnsi="Arial" w:cs="Arial"/>
        </w:rPr>
      </w:pPr>
    </w:p>
    <w:p w14:paraId="36F16519" w14:textId="77777777" w:rsidR="0069397B" w:rsidRPr="0069397B" w:rsidRDefault="0069397B" w:rsidP="0069397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40" w:right="284"/>
        <w:mirrorIndents/>
        <w:rPr>
          <w:rFonts w:ascii="Arial" w:hAnsi="Arial" w:cs="Arial"/>
          <w:lang w:eastAsia="en-GB"/>
        </w:rPr>
      </w:pPr>
      <w:bookmarkStart w:id="0" w:name="_Hlk142986707"/>
      <w:r w:rsidRPr="0069397B">
        <w:rPr>
          <w:rFonts w:ascii="Arial" w:hAnsi="Arial" w:cs="Arial"/>
          <w:lang w:eastAsia="en-GB"/>
        </w:rPr>
        <w:t xml:space="preserve">bring </w:t>
      </w:r>
      <w:bookmarkEnd w:id="0"/>
      <w:r w:rsidRPr="0069397B">
        <w:rPr>
          <w:rFonts w:ascii="Arial" w:hAnsi="Arial" w:cs="Arial"/>
          <w:lang w:eastAsia="en-GB"/>
        </w:rPr>
        <w:t>the reputation of the counselling professions into disrepute, or</w:t>
      </w:r>
    </w:p>
    <w:p w14:paraId="65C03397" w14:textId="77777777" w:rsidR="0069397B" w:rsidRPr="0069397B" w:rsidRDefault="0069397B" w:rsidP="0069397B">
      <w:pPr>
        <w:tabs>
          <w:tab w:val="left" w:pos="426"/>
        </w:tabs>
        <w:spacing w:after="0" w:line="240" w:lineRule="auto"/>
        <w:ind w:left="436" w:right="284"/>
        <w:mirrorIndents/>
        <w:rPr>
          <w:rFonts w:ascii="Arial" w:hAnsi="Arial" w:cs="Arial"/>
          <w:lang w:eastAsia="en-GB"/>
        </w:rPr>
      </w:pPr>
    </w:p>
    <w:p w14:paraId="19881AF3" w14:textId="77777777" w:rsidR="0069397B" w:rsidRPr="0069397B" w:rsidRDefault="0069397B" w:rsidP="0069397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40" w:right="284"/>
        <w:mirrorIndents/>
        <w:rPr>
          <w:rFonts w:ascii="Arial" w:hAnsi="Arial" w:cs="Arial"/>
          <w:lang w:eastAsia="en-GB"/>
        </w:rPr>
      </w:pPr>
      <w:r w:rsidRPr="0069397B">
        <w:rPr>
          <w:rFonts w:ascii="Arial" w:hAnsi="Arial" w:cs="Arial"/>
          <w:lang w:eastAsia="en-GB"/>
        </w:rPr>
        <w:t>undermine the public’s trust in and/or the reputation of the Association, or</w:t>
      </w:r>
    </w:p>
    <w:p w14:paraId="157E8FC2" w14:textId="77777777" w:rsidR="0069397B" w:rsidRPr="0069397B" w:rsidRDefault="0069397B" w:rsidP="0069397B">
      <w:pPr>
        <w:spacing w:after="0" w:line="240" w:lineRule="auto"/>
        <w:ind w:left="720"/>
        <w:contextualSpacing/>
        <w:rPr>
          <w:rFonts w:ascii="Arial" w:hAnsi="Arial" w:cs="Arial"/>
          <w:lang w:eastAsia="en-GB"/>
        </w:rPr>
      </w:pPr>
    </w:p>
    <w:p w14:paraId="335DB0C9" w14:textId="77777777" w:rsidR="0069397B" w:rsidRPr="0069397B" w:rsidRDefault="0069397B" w:rsidP="0069397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40" w:right="284"/>
        <w:mirrorIndents/>
        <w:rPr>
          <w:rFonts w:ascii="Arial" w:hAnsi="Arial" w:cs="Arial"/>
          <w:lang w:eastAsia="en-GB"/>
        </w:rPr>
      </w:pPr>
      <w:r w:rsidRPr="0069397B">
        <w:rPr>
          <w:rFonts w:ascii="Arial" w:hAnsi="Arial" w:cs="Arial"/>
          <w:lang w:eastAsia="en-GB"/>
        </w:rPr>
        <w:t>undermine public confidence in the Association’s regulatory function</w:t>
      </w:r>
    </w:p>
    <w:p w14:paraId="2C53E869" w14:textId="77777777" w:rsidR="0069397B" w:rsidRPr="0069397B" w:rsidRDefault="0069397B" w:rsidP="0069397B">
      <w:pPr>
        <w:spacing w:after="0" w:line="240" w:lineRule="auto"/>
        <w:ind w:left="720"/>
        <w:contextualSpacing/>
        <w:rPr>
          <w:rFonts w:ascii="Arial" w:hAnsi="Arial" w:cs="Arial"/>
          <w:lang w:eastAsia="en-GB"/>
        </w:rPr>
      </w:pPr>
    </w:p>
    <w:p w14:paraId="6B46C6AE" w14:textId="1878B6C4" w:rsidR="0069397B" w:rsidRPr="0069397B" w:rsidRDefault="0069397B" w:rsidP="0069397B">
      <w:pPr>
        <w:numPr>
          <w:ilvl w:val="1"/>
          <w:numId w:val="4"/>
        </w:numPr>
        <w:tabs>
          <w:tab w:val="left" w:pos="426"/>
        </w:tabs>
        <w:spacing w:after="0" w:line="240" w:lineRule="auto"/>
        <w:ind w:right="284"/>
        <w:contextualSpacing/>
        <w:rPr>
          <w:rFonts w:ascii="Arial" w:eastAsiaTheme="minorHAnsi" w:hAnsi="Arial" w:cs="Arial"/>
        </w:rPr>
      </w:pPr>
      <w:r w:rsidRPr="0069397B">
        <w:rPr>
          <w:rFonts w:ascii="Arial" w:eastAsiaTheme="minorHAnsi" w:hAnsi="Arial" w:cs="Arial"/>
        </w:rPr>
        <w:t xml:space="preserve">There is good reason to believe that the applicant’s conduct could have constituted a serious breach of professional standards, having regard </w:t>
      </w:r>
      <w:r w:rsidR="00E10AFE">
        <w:rPr>
          <w:rFonts w:ascii="Arial" w:eastAsiaTheme="minorHAnsi" w:hAnsi="Arial" w:cs="Arial"/>
        </w:rPr>
        <w:t xml:space="preserve">to </w:t>
      </w:r>
      <w:r w:rsidRPr="0069397B">
        <w:rPr>
          <w:rFonts w:ascii="Arial" w:eastAsiaTheme="minorHAnsi" w:hAnsi="Arial" w:cs="Arial"/>
        </w:rPr>
        <w:t>BACP’s Ethical Framework for the Counselling Professions and/or the Professional Conduct Procedure, had the applicant been a member of BACP at the time it occurred</w:t>
      </w:r>
    </w:p>
    <w:p w14:paraId="1540E219" w14:textId="77777777" w:rsidR="0069397B" w:rsidRPr="0069397B" w:rsidRDefault="0069397B" w:rsidP="0069397B">
      <w:pPr>
        <w:tabs>
          <w:tab w:val="left" w:pos="426"/>
        </w:tabs>
        <w:spacing w:after="0" w:line="240" w:lineRule="auto"/>
        <w:ind w:left="360" w:right="284"/>
        <w:contextualSpacing/>
        <w:rPr>
          <w:rFonts w:ascii="Arial" w:eastAsiaTheme="minorHAnsi" w:hAnsi="Arial" w:cs="Arial"/>
        </w:rPr>
      </w:pPr>
    </w:p>
    <w:p w14:paraId="752E874F" w14:textId="4FEEAD42" w:rsidR="0069397B" w:rsidRPr="0069397B" w:rsidRDefault="0069397B" w:rsidP="0069397B">
      <w:pPr>
        <w:numPr>
          <w:ilvl w:val="1"/>
          <w:numId w:val="4"/>
        </w:numPr>
        <w:tabs>
          <w:tab w:val="left" w:pos="426"/>
        </w:tabs>
        <w:spacing w:after="0" w:line="240" w:lineRule="auto"/>
        <w:ind w:right="284"/>
        <w:contextualSpacing/>
        <w:rPr>
          <w:rFonts w:ascii="Arial" w:eastAsiaTheme="minorHAnsi" w:hAnsi="Arial" w:cs="Arial"/>
        </w:rPr>
      </w:pPr>
      <w:r w:rsidRPr="0069397B">
        <w:rPr>
          <w:rFonts w:ascii="Arial" w:eastAsiaTheme="minorHAnsi" w:hAnsi="Arial" w:cs="Arial"/>
        </w:rPr>
        <w:t xml:space="preserve">There is good reason to believe that, if admitted to membership, the applicant is unlikely to work within professional standards, having regard </w:t>
      </w:r>
      <w:r w:rsidR="009105BA" w:rsidRPr="0069397B">
        <w:rPr>
          <w:rFonts w:ascii="Arial" w:eastAsiaTheme="minorHAnsi" w:hAnsi="Arial" w:cs="Arial"/>
        </w:rPr>
        <w:t>to BACP’s</w:t>
      </w:r>
      <w:r w:rsidRPr="0069397B">
        <w:rPr>
          <w:rFonts w:ascii="Arial" w:eastAsiaTheme="minorHAnsi" w:hAnsi="Arial" w:cs="Arial"/>
        </w:rPr>
        <w:t xml:space="preserve"> Ethical Framework for the Counselling Professions and/or the Professional Conduct Procedure.</w:t>
      </w:r>
    </w:p>
    <w:p w14:paraId="1509E4AD" w14:textId="77777777" w:rsidR="0069397B" w:rsidRPr="0069397B" w:rsidRDefault="0069397B" w:rsidP="0069397B">
      <w:pPr>
        <w:tabs>
          <w:tab w:val="left" w:pos="426"/>
        </w:tabs>
        <w:spacing w:after="0" w:line="240" w:lineRule="auto"/>
        <w:ind w:left="1080" w:right="284"/>
        <w:contextualSpacing/>
        <w:rPr>
          <w:rFonts w:ascii="Arial" w:hAnsi="Arial" w:cs="Arial"/>
          <w:lang w:eastAsia="en-GB"/>
        </w:rPr>
      </w:pPr>
    </w:p>
    <w:p w14:paraId="379687CE" w14:textId="63194091" w:rsidR="0069397B" w:rsidRPr="0069397B" w:rsidRDefault="0069397B" w:rsidP="0069397B">
      <w:pPr>
        <w:numPr>
          <w:ilvl w:val="1"/>
          <w:numId w:val="4"/>
        </w:numPr>
        <w:tabs>
          <w:tab w:val="left" w:pos="426"/>
        </w:tabs>
        <w:spacing w:after="0" w:line="240" w:lineRule="auto"/>
        <w:ind w:right="284"/>
        <w:contextualSpacing/>
        <w:rPr>
          <w:rFonts w:ascii="Arial" w:hAnsi="Arial" w:cs="Arial"/>
          <w:lang w:eastAsia="en-GB"/>
        </w:rPr>
      </w:pPr>
      <w:r w:rsidRPr="0069397B">
        <w:rPr>
          <w:rFonts w:ascii="Arial" w:hAnsi="Arial" w:cs="Arial"/>
          <w:lang w:eastAsia="en-GB"/>
        </w:rPr>
        <w:t xml:space="preserve">There is good reason to believe </w:t>
      </w:r>
      <w:r w:rsidR="009105BA" w:rsidRPr="0069397B">
        <w:rPr>
          <w:rFonts w:ascii="Arial" w:hAnsi="Arial" w:cs="Arial"/>
          <w:lang w:eastAsia="en-GB"/>
        </w:rPr>
        <w:t>that,</w:t>
      </w:r>
      <w:r w:rsidRPr="0069397B">
        <w:rPr>
          <w:rFonts w:ascii="Arial" w:hAnsi="Arial" w:cs="Arial"/>
          <w:lang w:eastAsia="en-GB"/>
        </w:rPr>
        <w:t xml:space="preserve"> if admitted to membership, the applicant would be a risk to the public.</w:t>
      </w:r>
    </w:p>
    <w:p w14:paraId="24E4C434" w14:textId="77777777" w:rsidR="0069397B" w:rsidRPr="0069397B" w:rsidRDefault="0069397B" w:rsidP="0069397B">
      <w:pPr>
        <w:spacing w:after="0" w:line="240" w:lineRule="auto"/>
        <w:ind w:right="284"/>
        <w:mirrorIndents/>
        <w:rPr>
          <w:rFonts w:ascii="Arial" w:hAnsi="Arial" w:cs="Arial"/>
          <w:lang w:eastAsia="en-GB"/>
        </w:rPr>
      </w:pPr>
    </w:p>
    <w:p w14:paraId="23BA183A" w14:textId="071E9417" w:rsidR="005B461B" w:rsidRPr="00F2310A" w:rsidRDefault="00B41302" w:rsidP="00B765E1">
      <w:pPr>
        <w:pStyle w:val="NoSpacing"/>
        <w:spacing w:line="276" w:lineRule="auto"/>
        <w:rPr>
          <w:rFonts w:ascii="Arial" w:hAnsi="Arial" w:cs="Arial"/>
        </w:rPr>
      </w:pPr>
      <w:r w:rsidRPr="00F2310A">
        <w:rPr>
          <w:rFonts w:ascii="Arial" w:hAnsi="Arial" w:cs="Arial"/>
        </w:rPr>
        <w:t xml:space="preserve">Any applicant applying for membership of BACP </w:t>
      </w:r>
      <w:r w:rsidR="00381DB3">
        <w:rPr>
          <w:rFonts w:ascii="Arial" w:hAnsi="Arial" w:cs="Arial"/>
        </w:rPr>
        <w:t xml:space="preserve">must disclose </w:t>
      </w:r>
      <w:r w:rsidR="005B461B" w:rsidRPr="00F2310A">
        <w:rPr>
          <w:rFonts w:ascii="Arial" w:hAnsi="Arial" w:cs="Arial"/>
        </w:rPr>
        <w:t>any convictions which are</w:t>
      </w:r>
      <w:r w:rsidR="00381DB3">
        <w:rPr>
          <w:rFonts w:ascii="Arial" w:hAnsi="Arial" w:cs="Arial"/>
        </w:rPr>
        <w:t xml:space="preserve"> not ‘spent’ </w:t>
      </w:r>
      <w:r w:rsidR="005B461B" w:rsidRPr="00F2310A">
        <w:rPr>
          <w:rFonts w:ascii="Arial" w:hAnsi="Arial" w:cs="Arial"/>
        </w:rPr>
        <w:t>under the Rehabilitation of Offenders Act 1974</w:t>
      </w:r>
      <w:r w:rsidR="00381DB3">
        <w:rPr>
          <w:rFonts w:ascii="Arial" w:hAnsi="Arial" w:cs="Arial"/>
        </w:rPr>
        <w:t xml:space="preserve"> (as amended)</w:t>
      </w:r>
      <w:r w:rsidR="005B461B" w:rsidRPr="00F2310A">
        <w:rPr>
          <w:rFonts w:ascii="Arial" w:hAnsi="Arial" w:cs="Arial"/>
        </w:rPr>
        <w:t>.</w:t>
      </w:r>
      <w:r w:rsidRPr="00F2310A">
        <w:rPr>
          <w:rFonts w:ascii="Arial" w:hAnsi="Arial" w:cs="Arial"/>
        </w:rPr>
        <w:t xml:space="preserve"> BACP will rely on the applicant to make full disclosure</w:t>
      </w:r>
      <w:r w:rsidR="00EB2E96" w:rsidRPr="00F2310A">
        <w:rPr>
          <w:rFonts w:ascii="Arial" w:hAnsi="Arial" w:cs="Arial"/>
        </w:rPr>
        <w:t>,</w:t>
      </w:r>
      <w:r w:rsidRPr="00F2310A">
        <w:rPr>
          <w:rFonts w:ascii="Arial" w:hAnsi="Arial" w:cs="Arial"/>
        </w:rPr>
        <w:t xml:space="preserve"> but if information comes to light later</w:t>
      </w:r>
      <w:r w:rsidR="00381DB3">
        <w:rPr>
          <w:rFonts w:ascii="Arial" w:hAnsi="Arial" w:cs="Arial"/>
        </w:rPr>
        <w:t>,</w:t>
      </w:r>
      <w:r w:rsidRPr="00F2310A">
        <w:rPr>
          <w:rFonts w:ascii="Arial" w:hAnsi="Arial" w:cs="Arial"/>
        </w:rPr>
        <w:t xml:space="preserve"> that should have </w:t>
      </w:r>
      <w:r w:rsidR="00DB29F4" w:rsidRPr="00F2310A">
        <w:rPr>
          <w:rFonts w:ascii="Arial" w:hAnsi="Arial" w:cs="Arial"/>
        </w:rPr>
        <w:lastRenderedPageBreak/>
        <w:t xml:space="preserve">been </w:t>
      </w:r>
      <w:r w:rsidRPr="00F2310A">
        <w:rPr>
          <w:rFonts w:ascii="Arial" w:hAnsi="Arial" w:cs="Arial"/>
        </w:rPr>
        <w:t>disclosed at the time but wasn</w:t>
      </w:r>
      <w:r w:rsidR="00DB29F4" w:rsidRPr="00F2310A">
        <w:rPr>
          <w:rFonts w:ascii="Arial" w:hAnsi="Arial" w:cs="Arial"/>
        </w:rPr>
        <w:t>’</w:t>
      </w:r>
      <w:r w:rsidRPr="00F2310A">
        <w:rPr>
          <w:rFonts w:ascii="Arial" w:hAnsi="Arial" w:cs="Arial"/>
        </w:rPr>
        <w:t xml:space="preserve">t, action may be taken against the applicant under the Professional Conduct </w:t>
      </w:r>
      <w:r w:rsidR="00DB29F4" w:rsidRPr="00F2310A">
        <w:rPr>
          <w:rFonts w:ascii="Arial" w:hAnsi="Arial" w:cs="Arial"/>
        </w:rPr>
        <w:t>P</w:t>
      </w:r>
      <w:r w:rsidRPr="00F2310A">
        <w:rPr>
          <w:rFonts w:ascii="Arial" w:hAnsi="Arial" w:cs="Arial"/>
        </w:rPr>
        <w:t>rocedure and membership could be withdrawn.</w:t>
      </w:r>
    </w:p>
    <w:p w14:paraId="35402AB5" w14:textId="77777777" w:rsidR="005B461B" w:rsidRPr="00F2310A" w:rsidRDefault="005B461B" w:rsidP="00B41302">
      <w:pPr>
        <w:pStyle w:val="NoSpacing"/>
        <w:spacing w:line="276" w:lineRule="auto"/>
        <w:rPr>
          <w:rFonts w:ascii="Arial" w:hAnsi="Arial" w:cs="Arial"/>
          <w:b/>
        </w:rPr>
      </w:pPr>
    </w:p>
    <w:p w14:paraId="416CB18D" w14:textId="3A550F49" w:rsidR="005B461B" w:rsidRPr="00F2310A" w:rsidRDefault="005B461B" w:rsidP="00B41302">
      <w:pPr>
        <w:rPr>
          <w:rFonts w:ascii="Arial" w:hAnsi="Arial" w:cs="Arial"/>
        </w:rPr>
      </w:pPr>
      <w:r w:rsidRPr="00F2310A">
        <w:rPr>
          <w:rFonts w:ascii="Arial" w:hAnsi="Arial" w:cs="Arial"/>
        </w:rPr>
        <w:t>Not every disclosure will cause an application to be rejected</w:t>
      </w:r>
      <w:r w:rsidR="00D247AE" w:rsidRPr="00F2310A">
        <w:rPr>
          <w:rFonts w:ascii="Arial" w:hAnsi="Arial" w:cs="Arial"/>
        </w:rPr>
        <w:t xml:space="preserve"> and ea</w:t>
      </w:r>
      <w:r w:rsidRPr="00F2310A">
        <w:rPr>
          <w:rFonts w:ascii="Arial" w:hAnsi="Arial" w:cs="Arial"/>
        </w:rPr>
        <w:t>ch application will be considered on its merits. However</w:t>
      </w:r>
      <w:r w:rsidR="00DB29F4" w:rsidRPr="00F2310A">
        <w:rPr>
          <w:rFonts w:ascii="Arial" w:hAnsi="Arial" w:cs="Arial"/>
        </w:rPr>
        <w:t>,</w:t>
      </w:r>
      <w:r w:rsidRPr="00F2310A">
        <w:rPr>
          <w:rFonts w:ascii="Arial" w:hAnsi="Arial" w:cs="Arial"/>
        </w:rPr>
        <w:t xml:space="preserve"> to ensure consistency in its decision making and </w:t>
      </w:r>
      <w:r w:rsidR="002E47F1" w:rsidRPr="00F2310A">
        <w:rPr>
          <w:rFonts w:ascii="Arial" w:hAnsi="Arial" w:cs="Arial"/>
        </w:rPr>
        <w:t>to ensure the proper protection of the public</w:t>
      </w:r>
      <w:r w:rsidR="00DB29F4" w:rsidRPr="00F2310A">
        <w:rPr>
          <w:rFonts w:ascii="Arial" w:hAnsi="Arial" w:cs="Arial"/>
        </w:rPr>
        <w:t>,</w:t>
      </w:r>
      <w:r w:rsidR="002E47F1" w:rsidRPr="00F2310A">
        <w:rPr>
          <w:rFonts w:ascii="Arial" w:hAnsi="Arial" w:cs="Arial"/>
        </w:rPr>
        <w:t xml:space="preserve"> </w:t>
      </w:r>
      <w:r w:rsidRPr="00F2310A">
        <w:rPr>
          <w:rFonts w:ascii="Arial" w:hAnsi="Arial" w:cs="Arial"/>
        </w:rPr>
        <w:t xml:space="preserve">BACP has drawn up criteria </w:t>
      </w:r>
      <w:r w:rsidR="00D247AE" w:rsidRPr="00F2310A">
        <w:rPr>
          <w:rFonts w:ascii="Arial" w:hAnsi="Arial" w:cs="Arial"/>
        </w:rPr>
        <w:t>for considering applications under the Art</w:t>
      </w:r>
      <w:r w:rsidR="00EB2E96" w:rsidRPr="00F2310A">
        <w:rPr>
          <w:rFonts w:ascii="Arial" w:hAnsi="Arial" w:cs="Arial"/>
        </w:rPr>
        <w:t>icle</w:t>
      </w:r>
      <w:r w:rsidR="00D247AE" w:rsidRPr="00F2310A">
        <w:rPr>
          <w:rFonts w:ascii="Arial" w:hAnsi="Arial" w:cs="Arial"/>
        </w:rPr>
        <w:t xml:space="preserve"> 12.3 </w:t>
      </w:r>
      <w:r w:rsidR="00354465" w:rsidRPr="00F2310A">
        <w:rPr>
          <w:rFonts w:ascii="Arial" w:hAnsi="Arial" w:cs="Arial"/>
        </w:rPr>
        <w:t>procedure</w:t>
      </w:r>
      <w:r w:rsidR="00DB29F4" w:rsidRPr="00F2310A">
        <w:rPr>
          <w:rFonts w:ascii="Arial" w:hAnsi="Arial" w:cs="Arial"/>
        </w:rPr>
        <w:t>,</w:t>
      </w:r>
      <w:r w:rsidR="00B41302" w:rsidRPr="00F2310A">
        <w:rPr>
          <w:rFonts w:ascii="Arial" w:hAnsi="Arial" w:cs="Arial"/>
        </w:rPr>
        <w:t xml:space="preserve"> </w:t>
      </w:r>
      <w:r w:rsidR="002E47F1" w:rsidRPr="00F2310A">
        <w:rPr>
          <w:rFonts w:ascii="Arial" w:hAnsi="Arial" w:cs="Arial"/>
        </w:rPr>
        <w:t>which are set out below.</w:t>
      </w:r>
    </w:p>
    <w:p w14:paraId="554246FB" w14:textId="5C8AF19B" w:rsidR="00371C2F" w:rsidRPr="00F2310A" w:rsidRDefault="00371C2F" w:rsidP="00371C2F">
      <w:pPr>
        <w:pStyle w:val="Heading1"/>
        <w:rPr>
          <w:rFonts w:ascii="Arial" w:hAnsi="Arial" w:cs="Arial"/>
          <w:b/>
          <w:color w:val="31006F"/>
          <w:sz w:val="22"/>
          <w:szCs w:val="22"/>
        </w:rPr>
      </w:pPr>
      <w:r w:rsidRPr="00F2310A">
        <w:rPr>
          <w:rFonts w:ascii="Arial" w:hAnsi="Arial" w:cs="Arial"/>
          <w:b/>
          <w:color w:val="31006F"/>
          <w:sz w:val="22"/>
          <w:szCs w:val="22"/>
        </w:rPr>
        <w:t xml:space="preserve">Criteria </w:t>
      </w:r>
    </w:p>
    <w:p w14:paraId="7A3D01C6" w14:textId="77777777" w:rsidR="00DB29F4" w:rsidRPr="00F2310A" w:rsidRDefault="00DB29F4" w:rsidP="00DB29F4">
      <w:pPr>
        <w:spacing w:after="0"/>
        <w:rPr>
          <w:rFonts w:ascii="Arial" w:hAnsi="Arial" w:cs="Arial"/>
          <w:b/>
          <w:u w:val="single"/>
        </w:rPr>
      </w:pPr>
    </w:p>
    <w:p w14:paraId="2E375947" w14:textId="4F70F59B" w:rsidR="005B461B" w:rsidRPr="00F2310A" w:rsidRDefault="005B461B" w:rsidP="00DB29F4">
      <w:pPr>
        <w:spacing w:after="0"/>
        <w:rPr>
          <w:rFonts w:ascii="Arial" w:hAnsi="Arial" w:cs="Arial"/>
          <w:b/>
        </w:rPr>
      </w:pPr>
      <w:r w:rsidRPr="00F2310A">
        <w:rPr>
          <w:rFonts w:ascii="Arial" w:hAnsi="Arial" w:cs="Arial"/>
        </w:rPr>
        <w:t>If any of the following apply to you,</w:t>
      </w:r>
      <w:r w:rsidR="00B618DF">
        <w:rPr>
          <w:rFonts w:ascii="Arial" w:hAnsi="Arial" w:cs="Arial"/>
        </w:rPr>
        <w:t xml:space="preserve"> an </w:t>
      </w:r>
      <w:proofErr w:type="gramStart"/>
      <w:r w:rsidR="00B618DF">
        <w:rPr>
          <w:rFonts w:ascii="Arial" w:hAnsi="Arial" w:cs="Arial"/>
        </w:rPr>
        <w:t>Article</w:t>
      </w:r>
      <w:proofErr w:type="gramEnd"/>
      <w:r w:rsidR="00B618DF">
        <w:rPr>
          <w:rFonts w:ascii="Arial" w:hAnsi="Arial" w:cs="Arial"/>
        </w:rPr>
        <w:t xml:space="preserve"> 12.3 Panel </w:t>
      </w:r>
      <w:r w:rsidRPr="00F2310A">
        <w:rPr>
          <w:rFonts w:ascii="Arial" w:hAnsi="Arial" w:cs="Arial"/>
          <w:b/>
        </w:rPr>
        <w:t>may refuse</w:t>
      </w:r>
      <w:r w:rsidRPr="00F2310A">
        <w:rPr>
          <w:rFonts w:ascii="Arial" w:hAnsi="Arial" w:cs="Arial"/>
        </w:rPr>
        <w:t xml:space="preserve"> your application for </w:t>
      </w:r>
      <w:r w:rsidR="00DB29F4" w:rsidRPr="00F2310A">
        <w:rPr>
          <w:rFonts w:ascii="Arial" w:hAnsi="Arial" w:cs="Arial"/>
        </w:rPr>
        <w:t>m</w:t>
      </w:r>
      <w:r w:rsidRPr="00F2310A">
        <w:rPr>
          <w:rFonts w:ascii="Arial" w:hAnsi="Arial" w:cs="Arial"/>
        </w:rPr>
        <w:t xml:space="preserve">embership, unless the Article 12.3 Panel considers there are </w:t>
      </w:r>
      <w:r w:rsidRPr="00F2310A">
        <w:rPr>
          <w:rFonts w:ascii="Arial" w:hAnsi="Arial" w:cs="Arial"/>
          <w:b/>
        </w:rPr>
        <w:t>exceptional circumstances:</w:t>
      </w:r>
    </w:p>
    <w:p w14:paraId="6EE14ECA" w14:textId="77777777" w:rsidR="00DB29F4" w:rsidRPr="00F2310A" w:rsidRDefault="00DB29F4" w:rsidP="00DB29F4">
      <w:pPr>
        <w:spacing w:after="0"/>
        <w:rPr>
          <w:rFonts w:ascii="Arial" w:hAnsi="Arial" w:cs="Arial"/>
        </w:rPr>
      </w:pPr>
    </w:p>
    <w:p w14:paraId="29FE00A4" w14:textId="3A91E94E" w:rsidR="0069397B" w:rsidRDefault="0069397B" w:rsidP="00D116EF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You have an unspent conviction for which you were given a custodial (or </w:t>
      </w:r>
      <w:r w:rsidR="00381DB3">
        <w:rPr>
          <w:sz w:val="22"/>
          <w:szCs w:val="22"/>
        </w:rPr>
        <w:t xml:space="preserve">a </w:t>
      </w:r>
      <w:r>
        <w:rPr>
          <w:sz w:val="22"/>
          <w:szCs w:val="22"/>
        </w:rPr>
        <w:t>suspended</w:t>
      </w:r>
      <w:r w:rsidR="00381DB3">
        <w:rPr>
          <w:sz w:val="22"/>
          <w:szCs w:val="22"/>
        </w:rPr>
        <w:t xml:space="preserve"> custodial</w:t>
      </w:r>
      <w:r>
        <w:rPr>
          <w:sz w:val="22"/>
          <w:szCs w:val="22"/>
        </w:rPr>
        <w:t xml:space="preserve">) sentence of more than four years </w:t>
      </w:r>
    </w:p>
    <w:p w14:paraId="555A6EEC" w14:textId="2C7540D7" w:rsidR="0069397B" w:rsidRPr="00F2310A" w:rsidRDefault="0069397B" w:rsidP="00D116EF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You have an unspent conviction of more than four years which is listed in Schedule 18 of the Sentencing Act 2020</w:t>
      </w:r>
    </w:p>
    <w:p w14:paraId="1F1BF3E9" w14:textId="736DC37F" w:rsidR="005B461B" w:rsidRPr="00F2310A" w:rsidRDefault="005B461B" w:rsidP="00D116EF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2310A">
        <w:rPr>
          <w:sz w:val="22"/>
          <w:szCs w:val="22"/>
        </w:rPr>
        <w:t xml:space="preserve">You have an unspent conviction for which you have received a sentence of preventive </w:t>
      </w:r>
      <w:proofErr w:type="gramStart"/>
      <w:r w:rsidRPr="00F2310A">
        <w:rPr>
          <w:sz w:val="22"/>
          <w:szCs w:val="22"/>
        </w:rPr>
        <w:t>detention;</w:t>
      </w:r>
      <w:proofErr w:type="gramEnd"/>
      <w:r w:rsidRPr="00F2310A">
        <w:rPr>
          <w:sz w:val="22"/>
          <w:szCs w:val="22"/>
        </w:rPr>
        <w:t xml:space="preserve"> </w:t>
      </w:r>
    </w:p>
    <w:p w14:paraId="6E468D16" w14:textId="2B6CA885" w:rsidR="005B461B" w:rsidRPr="00F2310A" w:rsidRDefault="005B461B" w:rsidP="00D116EF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2310A">
        <w:rPr>
          <w:sz w:val="22"/>
          <w:szCs w:val="22"/>
        </w:rPr>
        <w:t>You have an unspent conviction for which you have received a sentence of detention during H</w:t>
      </w:r>
      <w:r w:rsidR="0023769D">
        <w:rPr>
          <w:sz w:val="22"/>
          <w:szCs w:val="22"/>
        </w:rPr>
        <w:t>is</w:t>
      </w:r>
      <w:r w:rsidRPr="00F2310A">
        <w:rPr>
          <w:sz w:val="22"/>
          <w:szCs w:val="22"/>
        </w:rPr>
        <w:t xml:space="preserve"> Majesty’s </w:t>
      </w:r>
      <w:r w:rsidR="00EB2E96" w:rsidRPr="00F2310A">
        <w:rPr>
          <w:sz w:val="22"/>
          <w:szCs w:val="22"/>
        </w:rPr>
        <w:t>P</w:t>
      </w:r>
      <w:r w:rsidRPr="00F2310A">
        <w:rPr>
          <w:sz w:val="22"/>
          <w:szCs w:val="22"/>
        </w:rPr>
        <w:t xml:space="preserve">leasure or for </w:t>
      </w:r>
      <w:proofErr w:type="gramStart"/>
      <w:r w:rsidRPr="00F2310A">
        <w:rPr>
          <w:sz w:val="22"/>
          <w:szCs w:val="22"/>
        </w:rPr>
        <w:t>life;</w:t>
      </w:r>
      <w:proofErr w:type="gramEnd"/>
    </w:p>
    <w:p w14:paraId="3A697977" w14:textId="63F33912" w:rsidR="005B461B" w:rsidRPr="00F2310A" w:rsidRDefault="005B461B" w:rsidP="00D116EF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2310A">
        <w:rPr>
          <w:sz w:val="22"/>
          <w:szCs w:val="22"/>
        </w:rPr>
        <w:t xml:space="preserve">You have an unspent conviction for which you have received a sentence of custody for </w:t>
      </w:r>
      <w:proofErr w:type="gramStart"/>
      <w:r w:rsidRPr="00F2310A">
        <w:rPr>
          <w:sz w:val="22"/>
          <w:szCs w:val="22"/>
        </w:rPr>
        <w:t>life;</w:t>
      </w:r>
      <w:proofErr w:type="gramEnd"/>
      <w:r w:rsidRPr="00F2310A">
        <w:rPr>
          <w:sz w:val="22"/>
          <w:szCs w:val="22"/>
        </w:rPr>
        <w:t xml:space="preserve"> </w:t>
      </w:r>
    </w:p>
    <w:p w14:paraId="4D371EA0" w14:textId="43673A40" w:rsidR="005B461B" w:rsidRPr="00F2310A" w:rsidRDefault="005B461B" w:rsidP="00354465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2310A">
        <w:rPr>
          <w:sz w:val="22"/>
          <w:szCs w:val="22"/>
        </w:rPr>
        <w:t xml:space="preserve">You have an unspent conviction for which you have received a </w:t>
      </w:r>
      <w:r w:rsidR="00DB29F4" w:rsidRPr="00F2310A">
        <w:rPr>
          <w:sz w:val="22"/>
          <w:szCs w:val="22"/>
        </w:rPr>
        <w:t>p</w:t>
      </w:r>
      <w:r w:rsidRPr="00F2310A">
        <w:rPr>
          <w:sz w:val="22"/>
          <w:szCs w:val="22"/>
        </w:rPr>
        <w:t>ublic protection sentence/s (imprisonment for public protection, detention for public protection, extended sentences of imprisonment or detention for public protection and extended determinate sentences for dangerous offenders).</w:t>
      </w:r>
    </w:p>
    <w:p w14:paraId="237EDCD3" w14:textId="38AA5869" w:rsidR="005B461B" w:rsidRPr="00F2310A" w:rsidRDefault="005B461B" w:rsidP="00D116EF">
      <w:pPr>
        <w:pStyle w:val="Default"/>
        <w:numPr>
          <w:ilvl w:val="0"/>
          <w:numId w:val="2"/>
        </w:numPr>
        <w:spacing w:line="276" w:lineRule="auto"/>
        <w:rPr>
          <w:color w:val="auto"/>
          <w:sz w:val="22"/>
          <w:szCs w:val="22"/>
        </w:rPr>
      </w:pPr>
      <w:r w:rsidRPr="00F2310A">
        <w:rPr>
          <w:color w:val="auto"/>
          <w:sz w:val="22"/>
          <w:szCs w:val="22"/>
        </w:rPr>
        <w:t xml:space="preserve">You have an unspent conviction for which you have been sentenced to imprisonment, youth custody, detention in a young offender institution </w:t>
      </w:r>
      <w:r w:rsidR="00354465" w:rsidRPr="00F2310A">
        <w:rPr>
          <w:color w:val="auto"/>
          <w:sz w:val="22"/>
          <w:szCs w:val="22"/>
        </w:rPr>
        <w:t>or corrective training of over four</w:t>
      </w:r>
      <w:r w:rsidRPr="00F2310A">
        <w:rPr>
          <w:color w:val="auto"/>
          <w:sz w:val="22"/>
          <w:szCs w:val="22"/>
        </w:rPr>
        <w:t xml:space="preserve"> </w:t>
      </w:r>
      <w:proofErr w:type="gramStart"/>
      <w:r w:rsidRPr="00F2310A">
        <w:rPr>
          <w:color w:val="auto"/>
          <w:sz w:val="22"/>
          <w:szCs w:val="22"/>
        </w:rPr>
        <w:t>years;</w:t>
      </w:r>
      <w:proofErr w:type="gramEnd"/>
      <w:r w:rsidRPr="00F2310A">
        <w:rPr>
          <w:color w:val="auto"/>
          <w:sz w:val="22"/>
          <w:szCs w:val="22"/>
        </w:rPr>
        <w:t xml:space="preserve"> </w:t>
      </w:r>
    </w:p>
    <w:p w14:paraId="3D71BAB7" w14:textId="4F4CB052" w:rsidR="005B461B" w:rsidRPr="00F2310A" w:rsidRDefault="005B461B" w:rsidP="00D116EF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2310A">
        <w:rPr>
          <w:sz w:val="22"/>
          <w:szCs w:val="22"/>
        </w:rPr>
        <w:t xml:space="preserve">You are subject to a Restriction Order under S.41 of the Mental Health Act 1983, whether this was imposed after a conviction or under any other circumstances. </w:t>
      </w:r>
    </w:p>
    <w:p w14:paraId="6DB2F3D9" w14:textId="02513B84" w:rsidR="005B461B" w:rsidRPr="00F2310A" w:rsidRDefault="005B461B" w:rsidP="00B41302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2310A">
        <w:rPr>
          <w:sz w:val="22"/>
          <w:szCs w:val="22"/>
        </w:rPr>
        <w:t>You have an unspent conviction which resulted in you being placed on the Sex Offenders’ Register and /or are subject to the notification requirements under S.80, S.81 and S.82 of the Sexual Offences Act 2003, or any subsequent act.</w:t>
      </w:r>
    </w:p>
    <w:p w14:paraId="444694BE" w14:textId="0996CF0D" w:rsidR="005B461B" w:rsidRPr="00F2310A" w:rsidRDefault="003903B9" w:rsidP="00D116EF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2310A">
        <w:rPr>
          <w:sz w:val="22"/>
          <w:szCs w:val="22"/>
        </w:rPr>
        <w:t>You are subject</w:t>
      </w:r>
      <w:r w:rsidR="005B461B" w:rsidRPr="00F2310A">
        <w:rPr>
          <w:sz w:val="22"/>
          <w:szCs w:val="22"/>
        </w:rPr>
        <w:t xml:space="preserve"> of an ongoing Hospital Order or guardianship order under S.37 of the Mental Health Act 1983, whether this was imposed after a conviction or under any other circumstances. </w:t>
      </w:r>
    </w:p>
    <w:p w14:paraId="62C52147" w14:textId="23E32BDB" w:rsidR="005B461B" w:rsidRPr="00F2310A" w:rsidRDefault="005B461B" w:rsidP="00B41302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2310A">
        <w:rPr>
          <w:sz w:val="22"/>
          <w:szCs w:val="22"/>
        </w:rPr>
        <w:t xml:space="preserve">You have received a custodial </w:t>
      </w:r>
      <w:r w:rsidR="00381DB3">
        <w:rPr>
          <w:sz w:val="22"/>
          <w:szCs w:val="22"/>
        </w:rPr>
        <w:t xml:space="preserve">(or a suspended custodial) </w:t>
      </w:r>
      <w:r w:rsidRPr="00F2310A">
        <w:rPr>
          <w:sz w:val="22"/>
          <w:szCs w:val="22"/>
        </w:rPr>
        <w:t>sentence of more than</w:t>
      </w:r>
      <w:r w:rsidR="0069397B">
        <w:rPr>
          <w:sz w:val="22"/>
          <w:szCs w:val="22"/>
        </w:rPr>
        <w:t xml:space="preserve"> one year and up to, or consisting of, four years </w:t>
      </w:r>
    </w:p>
    <w:p w14:paraId="57F36D88" w14:textId="2E04F226" w:rsidR="002E47F1" w:rsidRPr="00F2310A" w:rsidRDefault="002E47F1" w:rsidP="00DB29F4">
      <w:pPr>
        <w:spacing w:after="0"/>
        <w:rPr>
          <w:rFonts w:ascii="Arial" w:eastAsiaTheme="minorHAnsi" w:hAnsi="Arial" w:cs="Arial"/>
        </w:rPr>
      </w:pPr>
    </w:p>
    <w:p w14:paraId="0E5429E9" w14:textId="6FBAA54E" w:rsidR="002E47F1" w:rsidRPr="00F2310A" w:rsidRDefault="00D247AE" w:rsidP="474F9671">
      <w:pPr>
        <w:spacing w:after="0"/>
        <w:rPr>
          <w:rFonts w:ascii="Arial" w:eastAsiaTheme="minorEastAsia" w:hAnsi="Arial" w:cs="Arial"/>
        </w:rPr>
      </w:pPr>
      <w:r w:rsidRPr="00F2310A">
        <w:rPr>
          <w:rFonts w:ascii="Arial" w:eastAsiaTheme="minorEastAsia" w:hAnsi="Arial" w:cs="Arial"/>
        </w:rPr>
        <w:t xml:space="preserve">If any of the above applies to you, your application </w:t>
      </w:r>
      <w:r w:rsidR="00B469FD" w:rsidRPr="00F2310A">
        <w:rPr>
          <w:rFonts w:ascii="Arial" w:eastAsiaTheme="minorEastAsia" w:hAnsi="Arial" w:cs="Arial"/>
        </w:rPr>
        <w:t xml:space="preserve">is likely to </w:t>
      </w:r>
      <w:r w:rsidRPr="00F2310A">
        <w:rPr>
          <w:rFonts w:ascii="Arial" w:eastAsiaTheme="minorEastAsia" w:hAnsi="Arial" w:cs="Arial"/>
        </w:rPr>
        <w:t xml:space="preserve">be placed before an </w:t>
      </w:r>
      <w:proofErr w:type="gramStart"/>
      <w:r w:rsidRPr="00F2310A">
        <w:rPr>
          <w:rFonts w:ascii="Arial" w:eastAsiaTheme="minorEastAsia" w:hAnsi="Arial" w:cs="Arial"/>
        </w:rPr>
        <w:t>Article</w:t>
      </w:r>
      <w:proofErr w:type="gramEnd"/>
      <w:r w:rsidRPr="00F2310A">
        <w:rPr>
          <w:rFonts w:ascii="Arial" w:eastAsiaTheme="minorEastAsia" w:hAnsi="Arial" w:cs="Arial"/>
        </w:rPr>
        <w:t xml:space="preserve"> 12.3 </w:t>
      </w:r>
      <w:r w:rsidR="00D116EF" w:rsidRPr="00F2310A">
        <w:rPr>
          <w:rFonts w:ascii="Arial" w:eastAsiaTheme="minorEastAsia" w:hAnsi="Arial" w:cs="Arial"/>
        </w:rPr>
        <w:t>P</w:t>
      </w:r>
      <w:r w:rsidRPr="00F2310A">
        <w:rPr>
          <w:rFonts w:ascii="Arial" w:eastAsiaTheme="minorEastAsia" w:hAnsi="Arial" w:cs="Arial"/>
        </w:rPr>
        <w:t>anel for consideration</w:t>
      </w:r>
      <w:r w:rsidR="002E47F1" w:rsidRPr="00F2310A">
        <w:rPr>
          <w:rFonts w:ascii="Arial" w:eastAsiaTheme="minorEastAsia" w:hAnsi="Arial" w:cs="Arial"/>
        </w:rPr>
        <w:t>. You</w:t>
      </w:r>
      <w:r w:rsidR="00D116EF" w:rsidRPr="00F2310A">
        <w:rPr>
          <w:rFonts w:ascii="Arial" w:eastAsiaTheme="minorEastAsia" w:hAnsi="Arial" w:cs="Arial"/>
        </w:rPr>
        <w:t>’</w:t>
      </w:r>
      <w:r w:rsidR="002E47F1" w:rsidRPr="00F2310A">
        <w:rPr>
          <w:rFonts w:ascii="Arial" w:eastAsiaTheme="minorEastAsia" w:hAnsi="Arial" w:cs="Arial"/>
        </w:rPr>
        <w:t xml:space="preserve">ll be invited to provide a full statement regarding the disclosure and how any risk to the public or the </w:t>
      </w:r>
      <w:r w:rsidR="6C6DFC4C" w:rsidRPr="00F2310A">
        <w:rPr>
          <w:rFonts w:ascii="Arial" w:eastAsiaTheme="minorEastAsia" w:hAnsi="Arial" w:cs="Arial"/>
        </w:rPr>
        <w:t xml:space="preserve">reputation of the </w:t>
      </w:r>
      <w:r w:rsidR="002E47F1" w:rsidRPr="00F2310A">
        <w:rPr>
          <w:rFonts w:ascii="Arial" w:eastAsiaTheme="minorEastAsia" w:hAnsi="Arial" w:cs="Arial"/>
        </w:rPr>
        <w:t>Association</w:t>
      </w:r>
      <w:r w:rsidR="54667006" w:rsidRPr="00F2310A">
        <w:rPr>
          <w:rFonts w:ascii="Arial" w:eastAsiaTheme="minorEastAsia" w:hAnsi="Arial" w:cs="Arial"/>
        </w:rPr>
        <w:t xml:space="preserve"> and/or reputation of the counselling professions may be</w:t>
      </w:r>
      <w:r w:rsidR="002E47F1" w:rsidRPr="00F2310A">
        <w:rPr>
          <w:rFonts w:ascii="Arial" w:eastAsiaTheme="minorEastAsia" w:hAnsi="Arial" w:cs="Arial"/>
        </w:rPr>
        <w:t xml:space="preserve"> mitigated</w:t>
      </w:r>
      <w:r w:rsidR="0156C130" w:rsidRPr="00F2310A">
        <w:rPr>
          <w:rFonts w:ascii="Arial" w:eastAsiaTheme="minorEastAsia" w:hAnsi="Arial" w:cs="Arial"/>
        </w:rPr>
        <w:t>.</w:t>
      </w:r>
      <w:r w:rsidR="002E47F1" w:rsidRPr="00F2310A">
        <w:rPr>
          <w:rFonts w:ascii="Arial" w:eastAsiaTheme="minorEastAsia" w:hAnsi="Arial" w:cs="Arial"/>
        </w:rPr>
        <w:t xml:space="preserve"> </w:t>
      </w:r>
    </w:p>
    <w:p w14:paraId="6968533B" w14:textId="77777777" w:rsidR="00293AF1" w:rsidRPr="00F2310A" w:rsidRDefault="00293AF1" w:rsidP="00DB29F4">
      <w:pPr>
        <w:spacing w:after="0"/>
        <w:rPr>
          <w:rFonts w:ascii="Arial" w:eastAsiaTheme="minorHAnsi" w:hAnsi="Arial" w:cs="Arial"/>
        </w:rPr>
      </w:pPr>
    </w:p>
    <w:p w14:paraId="24478B4A" w14:textId="57D16BFC" w:rsidR="00DB29F4" w:rsidRDefault="002E47F1" w:rsidP="00DB29F4">
      <w:pPr>
        <w:spacing w:after="0"/>
        <w:rPr>
          <w:rFonts w:ascii="Arial" w:eastAsiaTheme="minorEastAsia" w:hAnsi="Arial" w:cs="Arial"/>
        </w:rPr>
      </w:pPr>
      <w:r w:rsidRPr="00F2310A">
        <w:rPr>
          <w:rFonts w:ascii="Arial" w:eastAsiaTheme="minorEastAsia" w:hAnsi="Arial" w:cs="Arial"/>
        </w:rPr>
        <w:lastRenderedPageBreak/>
        <w:t>The Panel will consider the seriousness of the disclosure</w:t>
      </w:r>
      <w:r w:rsidR="00EB2E96" w:rsidRPr="00F2310A">
        <w:rPr>
          <w:rFonts w:ascii="Arial" w:eastAsiaTheme="minorEastAsia" w:hAnsi="Arial" w:cs="Arial"/>
        </w:rPr>
        <w:t>,</w:t>
      </w:r>
      <w:r w:rsidRPr="00F2310A">
        <w:rPr>
          <w:rFonts w:ascii="Arial" w:eastAsiaTheme="minorEastAsia" w:hAnsi="Arial" w:cs="Arial"/>
        </w:rPr>
        <w:t xml:space="preserve"> together with any information available from </w:t>
      </w:r>
      <w:r w:rsidR="39950FFD" w:rsidRPr="00F2310A">
        <w:rPr>
          <w:rFonts w:ascii="Arial" w:eastAsiaTheme="minorEastAsia" w:hAnsi="Arial" w:cs="Arial"/>
        </w:rPr>
        <w:t xml:space="preserve">you </w:t>
      </w:r>
      <w:r w:rsidRPr="00F2310A">
        <w:rPr>
          <w:rFonts w:ascii="Arial" w:eastAsiaTheme="minorEastAsia" w:hAnsi="Arial" w:cs="Arial"/>
        </w:rPr>
        <w:t xml:space="preserve">in making its </w:t>
      </w:r>
      <w:r w:rsidR="003903B9" w:rsidRPr="00F2310A">
        <w:rPr>
          <w:rFonts w:ascii="Arial" w:eastAsiaTheme="minorEastAsia" w:hAnsi="Arial" w:cs="Arial"/>
        </w:rPr>
        <w:t>decision and</w:t>
      </w:r>
      <w:r w:rsidRPr="00F2310A">
        <w:rPr>
          <w:rFonts w:ascii="Arial" w:eastAsiaTheme="minorEastAsia" w:hAnsi="Arial" w:cs="Arial"/>
        </w:rPr>
        <w:t xml:space="preserve"> will balance</w:t>
      </w:r>
      <w:r w:rsidR="16B9FE8D" w:rsidRPr="00F2310A">
        <w:rPr>
          <w:rFonts w:ascii="Arial" w:eastAsiaTheme="minorEastAsia" w:hAnsi="Arial" w:cs="Arial"/>
        </w:rPr>
        <w:t xml:space="preserve"> your </w:t>
      </w:r>
      <w:r w:rsidRPr="00F2310A">
        <w:rPr>
          <w:rFonts w:ascii="Arial" w:eastAsiaTheme="minorEastAsia" w:hAnsi="Arial" w:cs="Arial"/>
        </w:rPr>
        <w:t>interests with th</w:t>
      </w:r>
      <w:r w:rsidR="317977E2" w:rsidRPr="00F2310A">
        <w:rPr>
          <w:rFonts w:ascii="Arial" w:eastAsiaTheme="minorEastAsia" w:hAnsi="Arial" w:cs="Arial"/>
        </w:rPr>
        <w:t xml:space="preserve">at of </w:t>
      </w:r>
      <w:r w:rsidR="009105BA" w:rsidRPr="00F2310A">
        <w:rPr>
          <w:rFonts w:ascii="Arial" w:eastAsiaTheme="minorEastAsia" w:hAnsi="Arial" w:cs="Arial"/>
        </w:rPr>
        <w:t>the public</w:t>
      </w:r>
      <w:r w:rsidRPr="00F2310A">
        <w:rPr>
          <w:rFonts w:ascii="Arial" w:eastAsiaTheme="minorEastAsia" w:hAnsi="Arial" w:cs="Arial"/>
        </w:rPr>
        <w:t xml:space="preserve"> interest in deciding whether </w:t>
      </w:r>
      <w:r w:rsidR="04680EF2" w:rsidRPr="00F2310A">
        <w:rPr>
          <w:rFonts w:ascii="Arial" w:eastAsiaTheme="minorEastAsia" w:hAnsi="Arial" w:cs="Arial"/>
        </w:rPr>
        <w:t xml:space="preserve">you are </w:t>
      </w:r>
      <w:r w:rsidR="32A46BFD" w:rsidRPr="00F2310A">
        <w:rPr>
          <w:rFonts w:ascii="Arial" w:eastAsiaTheme="minorEastAsia" w:hAnsi="Arial" w:cs="Arial"/>
        </w:rPr>
        <w:t xml:space="preserve">suitable </w:t>
      </w:r>
      <w:r w:rsidRPr="00F2310A">
        <w:rPr>
          <w:rFonts w:ascii="Arial" w:eastAsiaTheme="minorEastAsia" w:hAnsi="Arial" w:cs="Arial"/>
        </w:rPr>
        <w:t xml:space="preserve">for membership. </w:t>
      </w:r>
    </w:p>
    <w:p w14:paraId="2B5E85FD" w14:textId="77777777" w:rsidR="00381DB3" w:rsidRPr="00F2310A" w:rsidRDefault="00381DB3" w:rsidP="00DB29F4">
      <w:pPr>
        <w:spacing w:after="0"/>
        <w:rPr>
          <w:rFonts w:ascii="Arial" w:eastAsiaTheme="minorHAnsi" w:hAnsi="Arial" w:cs="Arial"/>
        </w:rPr>
      </w:pPr>
    </w:p>
    <w:p w14:paraId="3F3D006B" w14:textId="5043144D" w:rsidR="00BD1684" w:rsidRPr="00BD1684" w:rsidRDefault="005B461B" w:rsidP="0023769D">
      <w:pPr>
        <w:rPr>
          <w:rFonts w:ascii="Arial" w:hAnsi="Arial" w:cs="Arial"/>
        </w:rPr>
      </w:pPr>
      <w:r w:rsidRPr="00BD1684">
        <w:rPr>
          <w:rFonts w:ascii="Arial" w:hAnsi="Arial" w:cs="Arial"/>
          <w:u w:val="single"/>
        </w:rPr>
        <w:t>Any conviction</w:t>
      </w:r>
      <w:r w:rsidRPr="00BD1684">
        <w:rPr>
          <w:rFonts w:ascii="Arial" w:hAnsi="Arial" w:cs="Arial"/>
        </w:rPr>
        <w:t xml:space="preserve"> which is not spent under the Rehabilitation of Offenders Act, </w:t>
      </w:r>
      <w:r w:rsidR="00D116EF" w:rsidRPr="00BD1684">
        <w:rPr>
          <w:rFonts w:ascii="Arial" w:hAnsi="Arial" w:cs="Arial"/>
        </w:rPr>
        <w:t>must</w:t>
      </w:r>
      <w:r w:rsidRPr="00BD1684">
        <w:rPr>
          <w:rFonts w:ascii="Arial" w:hAnsi="Arial" w:cs="Arial"/>
        </w:rPr>
        <w:t xml:space="preserve"> be disclosed to </w:t>
      </w:r>
      <w:r w:rsidR="00D116EF" w:rsidRPr="00BD1684">
        <w:rPr>
          <w:rFonts w:ascii="Arial" w:hAnsi="Arial" w:cs="Arial"/>
        </w:rPr>
        <w:t>BACP and</w:t>
      </w:r>
      <w:r w:rsidRPr="00BD1684">
        <w:rPr>
          <w:rFonts w:ascii="Arial" w:hAnsi="Arial" w:cs="Arial"/>
        </w:rPr>
        <w:t xml:space="preserve"> </w:t>
      </w:r>
      <w:r w:rsidR="2B9713A0" w:rsidRPr="00BD1684">
        <w:rPr>
          <w:rFonts w:ascii="Arial" w:hAnsi="Arial" w:cs="Arial"/>
        </w:rPr>
        <w:t xml:space="preserve">may be referred to </w:t>
      </w:r>
      <w:r w:rsidRPr="00BD1684">
        <w:rPr>
          <w:rFonts w:ascii="Arial" w:hAnsi="Arial" w:cs="Arial"/>
        </w:rPr>
        <w:t xml:space="preserve">an </w:t>
      </w:r>
      <w:proofErr w:type="gramStart"/>
      <w:r w:rsidRPr="00BD1684">
        <w:rPr>
          <w:rFonts w:ascii="Arial" w:hAnsi="Arial" w:cs="Arial"/>
        </w:rPr>
        <w:t>Article</w:t>
      </w:r>
      <w:proofErr w:type="gramEnd"/>
      <w:r w:rsidRPr="00BD1684">
        <w:rPr>
          <w:rFonts w:ascii="Arial" w:hAnsi="Arial" w:cs="Arial"/>
        </w:rPr>
        <w:t xml:space="preserve"> 12.3 Panel for consideration. The above informatio</w:t>
      </w:r>
      <w:r w:rsidR="00D116EF" w:rsidRPr="00BD1684">
        <w:rPr>
          <w:rFonts w:ascii="Arial" w:hAnsi="Arial" w:cs="Arial"/>
        </w:rPr>
        <w:t>n is for guidance only. If you’</w:t>
      </w:r>
      <w:r w:rsidRPr="00BD1684">
        <w:rPr>
          <w:rFonts w:ascii="Arial" w:hAnsi="Arial" w:cs="Arial"/>
        </w:rPr>
        <w:t>re unsure as to whether you should disclose a previous conviction</w:t>
      </w:r>
      <w:r w:rsidR="00D116EF" w:rsidRPr="00BD1684">
        <w:rPr>
          <w:rFonts w:ascii="Arial" w:hAnsi="Arial" w:cs="Arial"/>
        </w:rPr>
        <w:t>,</w:t>
      </w:r>
      <w:r w:rsidRPr="00BD1684">
        <w:rPr>
          <w:rFonts w:ascii="Arial" w:hAnsi="Arial" w:cs="Arial"/>
        </w:rPr>
        <w:t xml:space="preserve"> you </w:t>
      </w:r>
      <w:r w:rsidR="00B618DF" w:rsidRPr="00BD1684">
        <w:rPr>
          <w:rFonts w:ascii="Arial" w:hAnsi="Arial" w:cs="Arial"/>
        </w:rPr>
        <w:t xml:space="preserve">can contact NACRO or UNLOCK or you may wish to consider taking </w:t>
      </w:r>
      <w:r w:rsidRPr="00BD1684">
        <w:rPr>
          <w:rFonts w:ascii="Arial" w:hAnsi="Arial" w:cs="Arial"/>
        </w:rPr>
        <w:t>legal advice</w:t>
      </w:r>
      <w:r w:rsidR="00BD1684" w:rsidRPr="00BD1684">
        <w:rPr>
          <w:rFonts w:ascii="Arial" w:hAnsi="Arial" w:cs="Arial"/>
        </w:rPr>
        <w:t>.</w:t>
      </w:r>
    </w:p>
    <w:p w14:paraId="6FBDBEC7" w14:textId="77777777" w:rsidR="00BD1684" w:rsidRDefault="00BD1684" w:rsidP="474F9671">
      <w:pPr>
        <w:jc w:val="both"/>
        <w:rPr>
          <w:rFonts w:ascii="Arial" w:hAnsi="Arial" w:cs="Arial"/>
          <w:b/>
          <w:bCs/>
        </w:rPr>
      </w:pPr>
    </w:p>
    <w:p w14:paraId="77A0BE79" w14:textId="77777777" w:rsidR="00BD1684" w:rsidRPr="00BD1684" w:rsidRDefault="00B618DF" w:rsidP="00BD1684">
      <w:pPr>
        <w:spacing w:after="0"/>
        <w:rPr>
          <w:rFonts w:ascii="Arial" w:eastAsiaTheme="minorHAnsi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</w:t>
      </w:r>
      <w:r w:rsidR="00BD1684" w:rsidRPr="00BD1684">
        <w:rPr>
          <w:rFonts w:ascii="Arial" w:eastAsiaTheme="minorHAnsi" w:hAnsi="Arial" w:cs="Arial"/>
          <w:b/>
          <w:bCs/>
          <w:i/>
          <w:iCs/>
          <w:sz w:val="20"/>
          <w:szCs w:val="20"/>
        </w:rPr>
        <w:t xml:space="preserve">Reviewed 6 March 2024 </w:t>
      </w:r>
    </w:p>
    <w:p w14:paraId="3C79E21A" w14:textId="6CB82D2D" w:rsidR="005B461B" w:rsidRPr="00F2310A" w:rsidRDefault="005B461B" w:rsidP="474F9671">
      <w:pPr>
        <w:jc w:val="both"/>
        <w:rPr>
          <w:rFonts w:ascii="Arial" w:hAnsi="Arial" w:cs="Arial"/>
          <w:b/>
          <w:bCs/>
        </w:rPr>
      </w:pPr>
    </w:p>
    <w:sectPr w:rsidR="005B461B" w:rsidRPr="00F2310A" w:rsidSect="00826C5C">
      <w:footerReference w:type="default" r:id="rId11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232C" w14:textId="77777777" w:rsidR="00826C5C" w:rsidRDefault="00826C5C">
      <w:pPr>
        <w:spacing w:after="0" w:line="240" w:lineRule="auto"/>
      </w:pPr>
      <w:r>
        <w:separator/>
      </w:r>
    </w:p>
  </w:endnote>
  <w:endnote w:type="continuationSeparator" w:id="0">
    <w:p w14:paraId="523D4608" w14:textId="77777777" w:rsidR="00826C5C" w:rsidRDefault="00826C5C">
      <w:pPr>
        <w:spacing w:after="0" w:line="240" w:lineRule="auto"/>
      </w:pPr>
      <w:r>
        <w:continuationSeparator/>
      </w:r>
    </w:p>
  </w:endnote>
  <w:endnote w:type="continuationNotice" w:id="1">
    <w:p w14:paraId="0FFDAA3B" w14:textId="77777777" w:rsidR="00826C5C" w:rsidRDefault="00826C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402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8BF9A" w14:textId="77777777" w:rsidR="00C67FC5" w:rsidRDefault="00A956E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BB294C" w14:textId="77777777" w:rsidR="00C67FC5" w:rsidRDefault="00C67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8C60" w14:textId="77777777" w:rsidR="00826C5C" w:rsidRDefault="00826C5C">
      <w:pPr>
        <w:spacing w:after="0" w:line="240" w:lineRule="auto"/>
      </w:pPr>
      <w:r>
        <w:separator/>
      </w:r>
    </w:p>
  </w:footnote>
  <w:footnote w:type="continuationSeparator" w:id="0">
    <w:p w14:paraId="6791F72F" w14:textId="77777777" w:rsidR="00826C5C" w:rsidRDefault="00826C5C">
      <w:pPr>
        <w:spacing w:after="0" w:line="240" w:lineRule="auto"/>
      </w:pPr>
      <w:r>
        <w:continuationSeparator/>
      </w:r>
    </w:p>
  </w:footnote>
  <w:footnote w:type="continuationNotice" w:id="1">
    <w:p w14:paraId="48172D8D" w14:textId="77777777" w:rsidR="00826C5C" w:rsidRDefault="00826C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97E42"/>
    <w:multiLevelType w:val="hybridMultilevel"/>
    <w:tmpl w:val="41A4891A"/>
    <w:lvl w:ilvl="0" w:tplc="14D0C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93085"/>
    <w:multiLevelType w:val="hybridMultilevel"/>
    <w:tmpl w:val="5DB68A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D354F6"/>
    <w:multiLevelType w:val="hybridMultilevel"/>
    <w:tmpl w:val="2EE8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83EDE"/>
    <w:multiLevelType w:val="hybridMultilevel"/>
    <w:tmpl w:val="2594E6CE"/>
    <w:lvl w:ilvl="0" w:tplc="F7866348">
      <w:start w:val="1"/>
      <w:numFmt w:val="low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358384141">
    <w:abstractNumId w:val="3"/>
  </w:num>
  <w:num w:numId="2" w16cid:durableId="2122453257">
    <w:abstractNumId w:val="1"/>
  </w:num>
  <w:num w:numId="3" w16cid:durableId="1072507407">
    <w:abstractNumId w:val="2"/>
  </w:num>
  <w:num w:numId="4" w16cid:durableId="98994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1B"/>
    <w:rsid w:val="000A16A1"/>
    <w:rsid w:val="0023769D"/>
    <w:rsid w:val="00276412"/>
    <w:rsid w:val="002904DD"/>
    <w:rsid w:val="00293AF1"/>
    <w:rsid w:val="002E47F1"/>
    <w:rsid w:val="00354465"/>
    <w:rsid w:val="00371C2F"/>
    <w:rsid w:val="00381DB3"/>
    <w:rsid w:val="003903B9"/>
    <w:rsid w:val="003A6CF9"/>
    <w:rsid w:val="003A78A8"/>
    <w:rsid w:val="003B0D96"/>
    <w:rsid w:val="003F459C"/>
    <w:rsid w:val="00490B78"/>
    <w:rsid w:val="0051172E"/>
    <w:rsid w:val="00517B2E"/>
    <w:rsid w:val="005B461B"/>
    <w:rsid w:val="005C9606"/>
    <w:rsid w:val="0069397B"/>
    <w:rsid w:val="007D0343"/>
    <w:rsid w:val="0081603C"/>
    <w:rsid w:val="00826C5C"/>
    <w:rsid w:val="008F2F6D"/>
    <w:rsid w:val="009105BA"/>
    <w:rsid w:val="009416A6"/>
    <w:rsid w:val="00992783"/>
    <w:rsid w:val="00A956EE"/>
    <w:rsid w:val="00AB2EA1"/>
    <w:rsid w:val="00B41302"/>
    <w:rsid w:val="00B469FD"/>
    <w:rsid w:val="00B618DF"/>
    <w:rsid w:val="00B765E1"/>
    <w:rsid w:val="00B8119D"/>
    <w:rsid w:val="00B830F5"/>
    <w:rsid w:val="00BD1684"/>
    <w:rsid w:val="00BD7ECA"/>
    <w:rsid w:val="00C62ADA"/>
    <w:rsid w:val="00C67FC5"/>
    <w:rsid w:val="00C93004"/>
    <w:rsid w:val="00D116EF"/>
    <w:rsid w:val="00D247AE"/>
    <w:rsid w:val="00D95E8E"/>
    <w:rsid w:val="00DB29F4"/>
    <w:rsid w:val="00DD17EB"/>
    <w:rsid w:val="00E10AFE"/>
    <w:rsid w:val="00EA54F8"/>
    <w:rsid w:val="00EB2E96"/>
    <w:rsid w:val="00EE3123"/>
    <w:rsid w:val="00F2310A"/>
    <w:rsid w:val="00FC14AF"/>
    <w:rsid w:val="00FD2233"/>
    <w:rsid w:val="0156C130"/>
    <w:rsid w:val="04680EF2"/>
    <w:rsid w:val="087972DF"/>
    <w:rsid w:val="0B7AD741"/>
    <w:rsid w:val="0C9CE90E"/>
    <w:rsid w:val="0E0DE81B"/>
    <w:rsid w:val="16B9FE8D"/>
    <w:rsid w:val="1871898E"/>
    <w:rsid w:val="1A8C1D0E"/>
    <w:rsid w:val="1E3DA262"/>
    <w:rsid w:val="1FA85C8C"/>
    <w:rsid w:val="2648B447"/>
    <w:rsid w:val="2804D3EF"/>
    <w:rsid w:val="29805509"/>
    <w:rsid w:val="2B9713A0"/>
    <w:rsid w:val="317977E2"/>
    <w:rsid w:val="327F29E1"/>
    <w:rsid w:val="32A46BFD"/>
    <w:rsid w:val="34B1CCD9"/>
    <w:rsid w:val="359DA246"/>
    <w:rsid w:val="35B6CAA3"/>
    <w:rsid w:val="39950FFD"/>
    <w:rsid w:val="399C18B9"/>
    <w:rsid w:val="3CB0199A"/>
    <w:rsid w:val="474F9671"/>
    <w:rsid w:val="48F35458"/>
    <w:rsid w:val="4DC6C57B"/>
    <w:rsid w:val="50FE663D"/>
    <w:rsid w:val="54667006"/>
    <w:rsid w:val="59097822"/>
    <w:rsid w:val="5C82D9F9"/>
    <w:rsid w:val="5CF8D301"/>
    <w:rsid w:val="66159F02"/>
    <w:rsid w:val="66458357"/>
    <w:rsid w:val="6C6DFC4C"/>
    <w:rsid w:val="6EF84747"/>
    <w:rsid w:val="78BDFFAE"/>
    <w:rsid w:val="794F2481"/>
    <w:rsid w:val="7ED29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DBC30"/>
  <w15:chartTrackingRefBased/>
  <w15:docId w15:val="{AB4A23DF-D678-4B9F-9B63-4F72504C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1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6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B461B"/>
    <w:pPr>
      <w:ind w:left="720"/>
      <w:contextualSpacing/>
    </w:pPr>
  </w:style>
  <w:style w:type="paragraph" w:styleId="NoSpacing">
    <w:name w:val="No Spacing"/>
    <w:uiPriority w:val="1"/>
    <w:qFormat/>
    <w:rsid w:val="005B46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B46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61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92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8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F4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ainttype xmlns="707263d3-6764-4630-ae17-c79ef066fae2" xsi:nil="true"/>
    <_ip_UnifiedCompliancePolicyUIAction xmlns="http://schemas.microsoft.com/sharepoint/v3" xsi:nil="true"/>
    <TaxCatchAll xmlns="18faaa78-9a7e-4a7d-9ccc-3f22dc5fea81" xsi:nil="true"/>
    <_ip_UnifiedCompliancePolicyProperties xmlns="http://schemas.microsoft.com/sharepoint/v3" xsi:nil="true"/>
    <lcf76f155ced4ddcb4097134ff3c332f xmlns="707263d3-6764-4630-ae17-c79ef066fae2">
      <Terms xmlns="http://schemas.microsoft.com/office/infopath/2007/PartnerControls"/>
    </lcf76f155ced4ddcb4097134ff3c332f>
    <SharedWithUsers xmlns="18faaa78-9a7e-4a7d-9ccc-3f22dc5fea81">
      <UserInfo>
        <DisplayName>Siobhaun Anderson</DisplayName>
        <AccountId>31</AccountId>
        <AccountType/>
      </UserInfo>
      <UserInfo>
        <DisplayName>Eileen Gambrell</DisplayName>
        <AccountId>786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48D01C624D2448B8423822226B451" ma:contentTypeVersion="21" ma:contentTypeDescription="Create a new document." ma:contentTypeScope="" ma:versionID="2cccf42d0bc488e0d80e737e3c835116">
  <xsd:schema xmlns:xsd="http://www.w3.org/2001/XMLSchema" xmlns:xs="http://www.w3.org/2001/XMLSchema" xmlns:p="http://schemas.microsoft.com/office/2006/metadata/properties" xmlns:ns1="http://schemas.microsoft.com/sharepoint/v3" xmlns:ns2="707263d3-6764-4630-ae17-c79ef066fae2" xmlns:ns3="18faaa78-9a7e-4a7d-9ccc-3f22dc5fea81" targetNamespace="http://schemas.microsoft.com/office/2006/metadata/properties" ma:root="true" ma:fieldsID="f61f3dc13bac516c8f602a7f9b16f372" ns1:_="" ns2:_="" ns3:_="">
    <xsd:import namespace="http://schemas.microsoft.com/sharepoint/v3"/>
    <xsd:import namespace="707263d3-6764-4630-ae17-c79ef066fae2"/>
    <xsd:import namespace="18faaa78-9a7e-4a7d-9ccc-3f22dc5fe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Complainttyp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263d3-6764-4630-ae17-c79ef066f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omplainttype" ma:index="21" nillable="true" ma:displayName="Complaint type" ma:format="Dropdown" ma:internalName="Complainttype">
      <xsd:simpleType>
        <xsd:union memberTypes="dms:Text">
          <xsd:simpleType>
            <xsd:restriction base="dms:Choice">
              <xsd:enumeration value="12.6"/>
              <xsd:enumeration value="PCP"/>
            </xsd:restriction>
          </xsd:simpleType>
        </xsd:un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aaa78-9a7e-4a7d-9ccc-3f22dc5fe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1776b42-cccb-4f25-a37e-7fe2156e376c}" ma:internalName="TaxCatchAll" ma:showField="CatchAllData" ma:web="18faaa78-9a7e-4a7d-9ccc-3f22dc5fe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D27F6-B74D-4C19-A294-0AFEF3BFCA43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707263d3-6764-4630-ae17-c79ef066fae2"/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8faaa78-9a7e-4a7d-9ccc-3f22dc5fea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E7774A-2189-47A3-AC99-561F16DCE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263d3-6764-4630-ae17-c79ef066fae2"/>
    <ds:schemaRef ds:uri="18faaa78-9a7e-4a7d-9ccc-3f22dc5fe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908F9-0375-430C-91ED-AB17153A58A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0288a4d-d05b-416b-a6cc-72a17d4092fa}" enabled="0" method="" siteId="{c0288a4d-d05b-416b-a6cc-72a17d4092f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cerys jones</dc:creator>
  <cp:keywords/>
  <dc:description/>
  <cp:lastModifiedBy>Eileen Gambrell</cp:lastModifiedBy>
  <cp:revision>6</cp:revision>
  <dcterms:created xsi:type="dcterms:W3CDTF">2024-04-03T07:34:00Z</dcterms:created>
  <dcterms:modified xsi:type="dcterms:W3CDTF">2024-04-03T12:47:00Z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0x01010031448D01C624D2448B8423822226B451</vt:lpwstr>
  </property>
  <property fmtid="{D5CDD505-2E9C-101B-9397-08002B2CF9AE}" pid="3" name="Order">
    <vt:r8>34200</vt:r8>
  </property>
  <property fmtid="{D5CDD505-2E9C-101B-9397-08002B2CF9AE}" pid="4" name="MediaServiceImageTags">
    <vt:lpwstr/>
  </property>
</Properties>
</file>